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CB4" w:rsidRPr="00CC7032" w:rsidRDefault="00C10CB4" w:rsidP="00C10CB4">
      <w:pPr>
        <w:ind w:left="4962"/>
        <w:outlineLvl w:val="0"/>
        <w:rPr>
          <w:b/>
          <w:bCs/>
          <w:sz w:val="24"/>
          <w:szCs w:val="24"/>
        </w:rPr>
      </w:pPr>
      <w:r w:rsidRPr="00CC7032">
        <w:rPr>
          <w:b/>
          <w:bCs/>
          <w:sz w:val="24"/>
          <w:szCs w:val="24"/>
        </w:rPr>
        <w:t>УТВЕРЖДАЮ</w:t>
      </w:r>
    </w:p>
    <w:p w:rsidR="00C10CB4" w:rsidRPr="00CC7032" w:rsidRDefault="00C10CB4" w:rsidP="00C10CB4">
      <w:pPr>
        <w:ind w:left="4962"/>
        <w:outlineLvl w:val="0"/>
        <w:rPr>
          <w:b/>
          <w:bCs/>
          <w:sz w:val="24"/>
          <w:szCs w:val="24"/>
        </w:rPr>
      </w:pPr>
    </w:p>
    <w:p w:rsidR="00984878" w:rsidRPr="005C127B" w:rsidRDefault="005C127B" w:rsidP="00984878">
      <w:pPr>
        <w:ind w:left="4962"/>
        <w:rPr>
          <w:bCs/>
          <w:sz w:val="28"/>
          <w:szCs w:val="28"/>
        </w:rPr>
      </w:pPr>
      <w:r w:rsidRPr="005C127B">
        <w:rPr>
          <w:bCs/>
          <w:sz w:val="28"/>
          <w:szCs w:val="28"/>
        </w:rPr>
        <w:t>П</w:t>
      </w:r>
      <w:r w:rsidR="00984878" w:rsidRPr="005C127B">
        <w:rPr>
          <w:bCs/>
          <w:sz w:val="28"/>
          <w:szCs w:val="28"/>
        </w:rPr>
        <w:t>редседател</w:t>
      </w:r>
      <w:r w:rsidRPr="005C127B">
        <w:rPr>
          <w:bCs/>
          <w:sz w:val="28"/>
          <w:szCs w:val="28"/>
        </w:rPr>
        <w:t>ь</w:t>
      </w:r>
    </w:p>
    <w:p w:rsidR="00984878" w:rsidRPr="005C127B" w:rsidRDefault="00984878" w:rsidP="00984878">
      <w:pPr>
        <w:ind w:left="4962"/>
        <w:rPr>
          <w:bCs/>
          <w:sz w:val="28"/>
          <w:szCs w:val="28"/>
        </w:rPr>
      </w:pPr>
      <w:r w:rsidRPr="005C127B">
        <w:rPr>
          <w:bCs/>
          <w:sz w:val="28"/>
          <w:szCs w:val="28"/>
        </w:rPr>
        <w:t xml:space="preserve">Конкурсной комиссии </w:t>
      </w:r>
    </w:p>
    <w:p w:rsidR="00984878" w:rsidRPr="005C127B" w:rsidRDefault="00984878" w:rsidP="00984878">
      <w:pPr>
        <w:ind w:left="4962"/>
        <w:rPr>
          <w:bCs/>
          <w:sz w:val="28"/>
          <w:szCs w:val="28"/>
        </w:rPr>
      </w:pPr>
      <w:r w:rsidRPr="005C127B">
        <w:rPr>
          <w:bCs/>
          <w:sz w:val="28"/>
          <w:szCs w:val="28"/>
        </w:rPr>
        <w:t>АО «Дальгипротранс»</w:t>
      </w:r>
    </w:p>
    <w:p w:rsidR="00253483" w:rsidRPr="005C127B" w:rsidRDefault="00253483" w:rsidP="00253483">
      <w:pPr>
        <w:ind w:left="4962"/>
        <w:rPr>
          <w:bCs/>
          <w:sz w:val="28"/>
          <w:szCs w:val="28"/>
        </w:rPr>
      </w:pPr>
    </w:p>
    <w:p w:rsidR="001A24F7" w:rsidRPr="00122D42" w:rsidRDefault="00253483" w:rsidP="001A24F7">
      <w:pPr>
        <w:ind w:left="4962"/>
        <w:rPr>
          <w:bCs/>
          <w:color w:val="FFFFFF" w:themeColor="background1"/>
          <w:sz w:val="28"/>
          <w:szCs w:val="28"/>
        </w:rPr>
      </w:pPr>
      <w:r w:rsidRPr="005C127B">
        <w:rPr>
          <w:bCs/>
          <w:sz w:val="28"/>
          <w:szCs w:val="28"/>
        </w:rPr>
        <w:t>_________________</w:t>
      </w:r>
      <w:r w:rsidR="001A24F7" w:rsidRPr="005C127B">
        <w:rPr>
          <w:bCs/>
          <w:sz w:val="28"/>
          <w:szCs w:val="28"/>
        </w:rPr>
        <w:t xml:space="preserve"> </w:t>
      </w:r>
      <w:r w:rsidR="002D5C6F" w:rsidRPr="005C127B">
        <w:rPr>
          <w:bCs/>
          <w:sz w:val="28"/>
          <w:szCs w:val="28"/>
        </w:rPr>
        <w:t xml:space="preserve"> </w:t>
      </w:r>
      <w:r w:rsidR="005C127B">
        <w:rPr>
          <w:bCs/>
          <w:sz w:val="28"/>
          <w:szCs w:val="28"/>
        </w:rPr>
        <w:t xml:space="preserve"> </w:t>
      </w:r>
      <w:r w:rsidR="005C127B" w:rsidRPr="00122D42">
        <w:rPr>
          <w:bCs/>
          <w:color w:val="FFFFFF" w:themeColor="background1"/>
          <w:sz w:val="28"/>
          <w:szCs w:val="28"/>
        </w:rPr>
        <w:t>И.В. Бадяев</w:t>
      </w:r>
    </w:p>
    <w:p w:rsidR="00C734F9" w:rsidRPr="00CC7032" w:rsidRDefault="00C734F9" w:rsidP="00C734F9">
      <w:pPr>
        <w:ind w:left="4962"/>
        <w:rPr>
          <w:bCs/>
          <w:sz w:val="24"/>
          <w:szCs w:val="24"/>
        </w:rPr>
      </w:pPr>
      <w:r w:rsidRPr="00CC7032">
        <w:rPr>
          <w:bCs/>
          <w:sz w:val="24"/>
          <w:szCs w:val="24"/>
        </w:rPr>
        <w:t xml:space="preserve">                                                                               «___» ___________ 20</w:t>
      </w:r>
      <w:r w:rsidR="009719FB" w:rsidRPr="00CC7032">
        <w:rPr>
          <w:bCs/>
          <w:sz w:val="24"/>
          <w:szCs w:val="24"/>
        </w:rPr>
        <w:t>2</w:t>
      </w:r>
      <w:r w:rsidR="00D17593">
        <w:rPr>
          <w:bCs/>
          <w:sz w:val="24"/>
          <w:szCs w:val="24"/>
        </w:rPr>
        <w:t>5</w:t>
      </w:r>
      <w:r w:rsidRPr="00CC7032">
        <w:rPr>
          <w:bCs/>
          <w:sz w:val="24"/>
          <w:szCs w:val="24"/>
        </w:rPr>
        <w:t xml:space="preserve"> г.</w:t>
      </w:r>
    </w:p>
    <w:p w:rsidR="00B7423B" w:rsidRPr="00CC7032" w:rsidRDefault="00B7423B" w:rsidP="00B7423B">
      <w:pPr>
        <w:pStyle w:val="Default"/>
        <w:rPr>
          <w:color w:val="auto"/>
        </w:rPr>
      </w:pPr>
    </w:p>
    <w:p w:rsidR="00B7423B" w:rsidRPr="00196518" w:rsidRDefault="00B7423B" w:rsidP="001662B7">
      <w:pPr>
        <w:pStyle w:val="Default"/>
        <w:jc w:val="center"/>
        <w:rPr>
          <w:b/>
          <w:bCs/>
          <w:color w:val="auto"/>
          <w:sz w:val="28"/>
          <w:szCs w:val="28"/>
        </w:rPr>
      </w:pPr>
      <w:r w:rsidRPr="00196518">
        <w:rPr>
          <w:b/>
          <w:bCs/>
          <w:color w:val="auto"/>
          <w:sz w:val="28"/>
          <w:szCs w:val="28"/>
        </w:rPr>
        <w:t xml:space="preserve">Разъяснения положений </w:t>
      </w:r>
      <w:r w:rsidR="00FB366C" w:rsidRPr="00196518">
        <w:rPr>
          <w:b/>
          <w:bCs/>
          <w:color w:val="auto"/>
          <w:sz w:val="28"/>
          <w:szCs w:val="28"/>
        </w:rPr>
        <w:t xml:space="preserve">аукционной </w:t>
      </w:r>
      <w:r w:rsidRPr="00196518">
        <w:rPr>
          <w:b/>
          <w:bCs/>
          <w:color w:val="auto"/>
          <w:sz w:val="28"/>
          <w:szCs w:val="28"/>
        </w:rPr>
        <w:t xml:space="preserve">документации </w:t>
      </w:r>
      <w:r w:rsidR="00FB366C" w:rsidRPr="00196518">
        <w:rPr>
          <w:b/>
          <w:bCs/>
          <w:color w:val="auto"/>
          <w:sz w:val="28"/>
          <w:szCs w:val="28"/>
        </w:rPr>
        <w:t xml:space="preserve">открытого аукциона </w:t>
      </w:r>
      <w:r w:rsidR="00A11596" w:rsidRPr="00196518">
        <w:rPr>
          <w:b/>
          <w:bCs/>
          <w:color w:val="auto"/>
          <w:sz w:val="28"/>
          <w:szCs w:val="28"/>
        </w:rPr>
        <w:t xml:space="preserve">в электронной форме </w:t>
      </w:r>
      <w:r w:rsidR="00984878" w:rsidRPr="00196518">
        <w:rPr>
          <w:b/>
          <w:bCs/>
          <w:color w:val="auto"/>
          <w:sz w:val="28"/>
          <w:szCs w:val="28"/>
        </w:rPr>
        <w:t>№</w:t>
      </w:r>
      <w:r w:rsidR="007161F5" w:rsidRPr="00196518">
        <w:rPr>
          <w:b/>
          <w:bCs/>
          <w:color w:val="auto"/>
          <w:sz w:val="28"/>
          <w:szCs w:val="28"/>
        </w:rPr>
        <w:t xml:space="preserve"> </w:t>
      </w:r>
      <w:r w:rsidR="00674F39" w:rsidRPr="00196518">
        <w:rPr>
          <w:b/>
          <w:bCs/>
          <w:color w:val="auto"/>
          <w:sz w:val="28"/>
          <w:szCs w:val="28"/>
        </w:rPr>
        <w:t>3</w:t>
      </w:r>
      <w:r w:rsidR="00196518" w:rsidRPr="00196518">
        <w:rPr>
          <w:b/>
          <w:bCs/>
          <w:color w:val="auto"/>
          <w:sz w:val="28"/>
          <w:szCs w:val="28"/>
        </w:rPr>
        <w:t>2</w:t>
      </w:r>
      <w:r w:rsidR="00984878" w:rsidRPr="00196518">
        <w:rPr>
          <w:b/>
          <w:bCs/>
          <w:color w:val="auto"/>
          <w:sz w:val="28"/>
          <w:szCs w:val="28"/>
        </w:rPr>
        <w:t>/</w:t>
      </w:r>
      <w:r w:rsidR="00FB366C" w:rsidRPr="00196518">
        <w:rPr>
          <w:b/>
          <w:bCs/>
          <w:color w:val="auto"/>
          <w:sz w:val="28"/>
          <w:szCs w:val="28"/>
        </w:rPr>
        <w:t>ОАЭ</w:t>
      </w:r>
      <w:r w:rsidR="00984878" w:rsidRPr="00196518">
        <w:rPr>
          <w:b/>
          <w:bCs/>
          <w:color w:val="auto"/>
          <w:sz w:val="28"/>
          <w:szCs w:val="28"/>
        </w:rPr>
        <w:t>-ДГТ/2</w:t>
      </w:r>
      <w:r w:rsidR="00D17593" w:rsidRPr="00196518">
        <w:rPr>
          <w:b/>
          <w:bCs/>
          <w:color w:val="auto"/>
          <w:sz w:val="28"/>
          <w:szCs w:val="28"/>
        </w:rPr>
        <w:t>5</w:t>
      </w:r>
    </w:p>
    <w:p w:rsidR="00BA57B9" w:rsidRPr="00196518" w:rsidRDefault="00BA57B9" w:rsidP="001662B7">
      <w:pPr>
        <w:pStyle w:val="Default"/>
        <w:jc w:val="center"/>
        <w:rPr>
          <w:color w:val="auto"/>
          <w:sz w:val="28"/>
          <w:szCs w:val="28"/>
        </w:rPr>
      </w:pPr>
    </w:p>
    <w:p w:rsidR="00674F39" w:rsidRPr="00196518" w:rsidRDefault="00C45876" w:rsidP="00674F39">
      <w:pPr>
        <w:jc w:val="both"/>
        <w:rPr>
          <w:rFonts w:eastAsia="Calibri"/>
          <w:sz w:val="28"/>
          <w:szCs w:val="28"/>
          <w:lang w:eastAsia="en-US"/>
        </w:rPr>
      </w:pPr>
      <w:r w:rsidRPr="00196518">
        <w:rPr>
          <w:b/>
          <w:bCs/>
          <w:sz w:val="28"/>
          <w:szCs w:val="28"/>
        </w:rPr>
        <w:t>Вопрос:</w:t>
      </w:r>
      <w:r w:rsidRPr="00196518">
        <w:rPr>
          <w:sz w:val="28"/>
          <w:szCs w:val="28"/>
        </w:rPr>
        <w:t> Просим</w:t>
      </w:r>
      <w:r w:rsidR="00674F39" w:rsidRPr="00196518">
        <w:rPr>
          <w:rFonts w:eastAsia="Calibri"/>
          <w:sz w:val="28"/>
          <w:szCs w:val="28"/>
          <w:lang w:eastAsia="en-US"/>
        </w:rPr>
        <w:t xml:space="preserve"> дать разъяснения по следующим положениям документации закупки на оказание услуг по передаче неисключительных прав на программное обеспечение ГРАНД-Смета (Открытый аукцион № 32/ОАЭ-ДГТ/25)</w:t>
      </w:r>
      <w:r w:rsidR="00674F39" w:rsidRPr="00196518">
        <w:rPr>
          <w:iCs/>
          <w:sz w:val="28"/>
          <w:szCs w:val="28"/>
        </w:rPr>
        <w:t>:</w:t>
      </w:r>
    </w:p>
    <w:p w:rsidR="00674F39" w:rsidRPr="00674F39" w:rsidRDefault="00674F39" w:rsidP="00674F39">
      <w:pPr>
        <w:jc w:val="both"/>
        <w:rPr>
          <w:rFonts w:eastAsia="Calibri"/>
          <w:sz w:val="28"/>
          <w:szCs w:val="28"/>
          <w:lang w:eastAsia="en-US"/>
        </w:rPr>
      </w:pPr>
    </w:p>
    <w:tbl>
      <w:tblPr>
        <w:tblStyle w:val="11"/>
        <w:tblW w:w="10060" w:type="dxa"/>
        <w:tblLayout w:type="fixed"/>
        <w:tblLook w:val="04A0" w:firstRow="1" w:lastRow="0" w:firstColumn="1" w:lastColumn="0" w:noHBand="0" w:noVBand="1"/>
      </w:tblPr>
      <w:tblGrid>
        <w:gridCol w:w="1696"/>
        <w:gridCol w:w="3573"/>
        <w:gridCol w:w="4791"/>
      </w:tblGrid>
      <w:tr w:rsidR="00674F39" w:rsidRPr="00674F39" w:rsidTr="00674F39">
        <w:trPr>
          <w:trHeight w:val="513"/>
        </w:trPr>
        <w:tc>
          <w:tcPr>
            <w:tcW w:w="1696" w:type="dxa"/>
          </w:tcPr>
          <w:p w:rsidR="00674F39" w:rsidRPr="00674F39" w:rsidRDefault="00674F39" w:rsidP="00674F39">
            <w:pPr>
              <w:jc w:val="center"/>
              <w:rPr>
                <w:rFonts w:eastAsia="Calibri"/>
                <w:b/>
                <w:bCs/>
                <w:sz w:val="28"/>
                <w:szCs w:val="28"/>
                <w:lang w:eastAsia="en-US"/>
              </w:rPr>
            </w:pPr>
            <w:r w:rsidRPr="00674F39">
              <w:rPr>
                <w:rFonts w:eastAsia="Calibri"/>
                <w:b/>
                <w:bCs/>
                <w:sz w:val="28"/>
                <w:szCs w:val="28"/>
                <w:lang w:eastAsia="en-US"/>
              </w:rPr>
              <w:t>пункт Договора</w:t>
            </w:r>
          </w:p>
        </w:tc>
        <w:tc>
          <w:tcPr>
            <w:tcW w:w="3573" w:type="dxa"/>
          </w:tcPr>
          <w:p w:rsidR="00674F39" w:rsidRPr="00674F39" w:rsidRDefault="00674F39" w:rsidP="00674F39">
            <w:pPr>
              <w:jc w:val="center"/>
              <w:rPr>
                <w:rFonts w:eastAsia="Calibri"/>
                <w:b/>
                <w:bCs/>
                <w:sz w:val="28"/>
                <w:szCs w:val="28"/>
                <w:lang w:eastAsia="en-US"/>
              </w:rPr>
            </w:pPr>
            <w:r w:rsidRPr="00674F39">
              <w:rPr>
                <w:rFonts w:eastAsia="Calibri"/>
                <w:b/>
                <w:bCs/>
                <w:sz w:val="28"/>
                <w:szCs w:val="28"/>
                <w:lang w:eastAsia="en-US"/>
              </w:rPr>
              <w:t>редакция Пользователя</w:t>
            </w:r>
          </w:p>
        </w:tc>
        <w:tc>
          <w:tcPr>
            <w:tcW w:w="4791" w:type="dxa"/>
          </w:tcPr>
          <w:p w:rsidR="00674F39" w:rsidRPr="00674F39" w:rsidRDefault="00674F39" w:rsidP="00674F39">
            <w:pPr>
              <w:jc w:val="center"/>
              <w:rPr>
                <w:rFonts w:eastAsia="Calibri"/>
                <w:b/>
                <w:bCs/>
                <w:sz w:val="28"/>
                <w:szCs w:val="28"/>
                <w:lang w:eastAsia="en-US"/>
              </w:rPr>
            </w:pPr>
            <w:r w:rsidRPr="00674F39">
              <w:rPr>
                <w:rFonts w:eastAsia="Calibri"/>
                <w:b/>
                <w:bCs/>
                <w:sz w:val="28"/>
                <w:szCs w:val="28"/>
                <w:lang w:eastAsia="en-US"/>
              </w:rPr>
              <w:t>Запрос Лицензиата</w:t>
            </w:r>
          </w:p>
        </w:tc>
      </w:tr>
      <w:tr w:rsidR="00674F39" w:rsidRPr="00674F39" w:rsidTr="00674F39">
        <w:trPr>
          <w:trHeight w:val="2311"/>
        </w:trPr>
        <w:tc>
          <w:tcPr>
            <w:tcW w:w="1696" w:type="dxa"/>
          </w:tcPr>
          <w:p w:rsidR="00674F39" w:rsidRPr="00674F39" w:rsidRDefault="00674F39" w:rsidP="00674F39">
            <w:pPr>
              <w:rPr>
                <w:rFonts w:eastAsia="Calibri"/>
                <w:sz w:val="28"/>
                <w:szCs w:val="28"/>
                <w:lang w:eastAsia="en-US"/>
              </w:rPr>
            </w:pPr>
            <w:r w:rsidRPr="00674F39">
              <w:rPr>
                <w:rFonts w:eastAsia="Calibri"/>
                <w:sz w:val="28"/>
                <w:szCs w:val="28"/>
                <w:lang w:eastAsia="en-US"/>
              </w:rPr>
              <w:t>2.1.4</w:t>
            </w:r>
          </w:p>
        </w:tc>
        <w:tc>
          <w:tcPr>
            <w:tcW w:w="3573" w:type="dxa"/>
          </w:tcPr>
          <w:p w:rsidR="00674F39" w:rsidRPr="00674F39" w:rsidRDefault="00674F39" w:rsidP="00674F39">
            <w:pPr>
              <w:jc w:val="both"/>
              <w:rPr>
                <w:rFonts w:eastAsia="Calibri"/>
                <w:sz w:val="28"/>
                <w:szCs w:val="28"/>
                <w:lang w:eastAsia="en-US"/>
              </w:rPr>
            </w:pPr>
            <w:r w:rsidRPr="00674F39">
              <w:rPr>
                <w:rFonts w:eastAsia="Calibri"/>
                <w:sz w:val="28"/>
                <w:szCs w:val="28"/>
                <w:lang w:eastAsia="en-US"/>
              </w:rPr>
              <w:t>Лицензиат обязан доставить Пользователю по адресу г. Хабаровск, ул. Шеронова, 56 техническую документацию, необходимую и достаточную для использования программ для ЭВМ, в том числе инструкцию по установке и использованию программ для ЭВМ или провести соответствующий инструктаж</w:t>
            </w:r>
          </w:p>
        </w:tc>
        <w:tc>
          <w:tcPr>
            <w:tcW w:w="4791" w:type="dxa"/>
          </w:tcPr>
          <w:p w:rsidR="00674F39" w:rsidRPr="00674F39" w:rsidRDefault="00674F39" w:rsidP="00674F39">
            <w:pPr>
              <w:rPr>
                <w:rFonts w:eastAsia="Calibri"/>
                <w:b/>
                <w:bCs/>
                <w:sz w:val="28"/>
                <w:szCs w:val="28"/>
                <w:lang w:eastAsia="en-US"/>
              </w:rPr>
            </w:pPr>
            <w:r w:rsidRPr="00674F39">
              <w:rPr>
                <w:rFonts w:eastAsia="Calibri"/>
                <w:sz w:val="28"/>
                <w:szCs w:val="28"/>
                <w:lang w:eastAsia="en-US"/>
              </w:rPr>
              <w:t xml:space="preserve">Предоставление прав осуществляется с использованием телекоммуникационных каналов связи. На электронную Почту Пользователя направляется все необходимые ссылки для скачивания и инструкция. </w:t>
            </w:r>
            <w:r w:rsidRPr="00674F39">
              <w:rPr>
                <w:rFonts w:eastAsia="Calibri"/>
                <w:b/>
                <w:bCs/>
                <w:sz w:val="28"/>
                <w:szCs w:val="28"/>
                <w:lang w:eastAsia="en-US"/>
              </w:rPr>
              <w:t>В целях верного толкования Договора, просим откорректировать данный пункт и изложить его в следующей редакции:</w:t>
            </w:r>
          </w:p>
          <w:p w:rsidR="00674F39" w:rsidRDefault="00674F39" w:rsidP="00674F39">
            <w:pPr>
              <w:rPr>
                <w:rFonts w:eastAsia="Calibri"/>
                <w:b/>
                <w:bCs/>
                <w:sz w:val="28"/>
                <w:szCs w:val="28"/>
                <w:lang w:eastAsia="en-US"/>
              </w:rPr>
            </w:pPr>
            <w:r w:rsidRPr="00674F39">
              <w:rPr>
                <w:rFonts w:eastAsia="Calibri"/>
                <w:sz w:val="28"/>
                <w:szCs w:val="28"/>
                <w:lang w:eastAsia="en-US"/>
              </w:rPr>
              <w:t>«Предоставление прав осуществляется с использованием телекоммуникационных каналов связи, путём направления ссылки для скачивания на электронную Почту Пользователя: ____________»</w:t>
            </w:r>
            <w:r w:rsidRPr="00674F39">
              <w:rPr>
                <w:rFonts w:eastAsia="Calibri"/>
                <w:b/>
                <w:bCs/>
                <w:sz w:val="28"/>
                <w:szCs w:val="28"/>
                <w:lang w:eastAsia="en-US"/>
              </w:rPr>
              <w:t>.</w:t>
            </w:r>
          </w:p>
          <w:p w:rsidR="00C45876" w:rsidRPr="00674F39" w:rsidRDefault="00C45876" w:rsidP="00674F39">
            <w:pPr>
              <w:rPr>
                <w:rFonts w:eastAsia="Calibri"/>
                <w:b/>
                <w:sz w:val="28"/>
                <w:szCs w:val="28"/>
                <w:lang w:eastAsia="en-US"/>
              </w:rPr>
            </w:pPr>
          </w:p>
        </w:tc>
      </w:tr>
      <w:tr w:rsidR="00674F39" w:rsidRPr="00674F39" w:rsidTr="00674F39">
        <w:trPr>
          <w:trHeight w:val="2311"/>
        </w:trPr>
        <w:tc>
          <w:tcPr>
            <w:tcW w:w="1696" w:type="dxa"/>
          </w:tcPr>
          <w:p w:rsidR="00674F39" w:rsidRPr="00674F39" w:rsidRDefault="00674F39" w:rsidP="00674F39">
            <w:pPr>
              <w:rPr>
                <w:rFonts w:eastAsia="Calibri"/>
                <w:sz w:val="28"/>
                <w:szCs w:val="28"/>
                <w:lang w:eastAsia="en-US"/>
              </w:rPr>
            </w:pPr>
            <w:r w:rsidRPr="00674F39">
              <w:rPr>
                <w:rFonts w:eastAsia="Calibri"/>
                <w:sz w:val="28"/>
                <w:szCs w:val="28"/>
                <w:lang w:eastAsia="en-US"/>
              </w:rPr>
              <w:t>П.3.2.1(Форма, сроки и порядок оплаты Услуг) Раздела 3 Технического Задания Аукционной документации</w:t>
            </w:r>
          </w:p>
        </w:tc>
        <w:tc>
          <w:tcPr>
            <w:tcW w:w="3573" w:type="dxa"/>
          </w:tcPr>
          <w:p w:rsidR="00674F39" w:rsidRPr="00674F39" w:rsidRDefault="00674F39" w:rsidP="00674F39">
            <w:pPr>
              <w:jc w:val="both"/>
              <w:rPr>
                <w:rFonts w:eastAsia="Calibri"/>
                <w:sz w:val="28"/>
                <w:szCs w:val="28"/>
                <w:lang w:eastAsia="en-US"/>
              </w:rPr>
            </w:pPr>
            <w:r w:rsidRPr="00674F39">
              <w:rPr>
                <w:rFonts w:eastAsia="Calibri"/>
                <w:sz w:val="28"/>
                <w:szCs w:val="28"/>
                <w:lang w:eastAsia="en-US"/>
              </w:rPr>
              <w:t xml:space="preserve">Оплата услуг Участника/Победителя производится Заказчиком ежемесячно за фактически-оказанные услуги в течение 10 (десяти) рабочих дней со дня подписания Сторонами акта передачи неисключительных прав и получения документов, относящихся к </w:t>
            </w:r>
            <w:r w:rsidRPr="00674F39">
              <w:rPr>
                <w:rFonts w:eastAsia="Calibri"/>
                <w:sz w:val="28"/>
                <w:szCs w:val="28"/>
                <w:lang w:eastAsia="en-US"/>
              </w:rPr>
              <w:lastRenderedPageBreak/>
              <w:t>программному обеспечению.</w:t>
            </w:r>
          </w:p>
        </w:tc>
        <w:tc>
          <w:tcPr>
            <w:tcW w:w="4791" w:type="dxa"/>
          </w:tcPr>
          <w:p w:rsidR="00674F39" w:rsidRPr="00674F39" w:rsidRDefault="00674F39" w:rsidP="00674F39">
            <w:pPr>
              <w:rPr>
                <w:rFonts w:eastAsia="Calibri"/>
                <w:sz w:val="28"/>
                <w:szCs w:val="28"/>
                <w:lang w:eastAsia="en-US"/>
              </w:rPr>
            </w:pPr>
            <w:r w:rsidRPr="00674F39">
              <w:rPr>
                <w:rFonts w:eastAsia="Calibri"/>
                <w:sz w:val="28"/>
                <w:szCs w:val="28"/>
                <w:lang w:eastAsia="en-US"/>
              </w:rPr>
              <w:lastRenderedPageBreak/>
              <w:t>Указанная формулировка противоречит пункту 3.2 Договора.</w:t>
            </w:r>
          </w:p>
          <w:p w:rsidR="00674F39" w:rsidRPr="00674F39" w:rsidRDefault="00674F39" w:rsidP="00674F39">
            <w:pPr>
              <w:rPr>
                <w:rFonts w:eastAsia="Calibri"/>
                <w:sz w:val="28"/>
                <w:szCs w:val="28"/>
                <w:lang w:eastAsia="en-US"/>
              </w:rPr>
            </w:pPr>
            <w:r w:rsidRPr="00674F39">
              <w:rPr>
                <w:rFonts w:eastAsia="Calibri"/>
                <w:sz w:val="28"/>
                <w:szCs w:val="28"/>
                <w:lang w:eastAsia="en-US"/>
              </w:rPr>
              <w:t>Оплата по Договору Пользователем осуществляется разово.</w:t>
            </w:r>
          </w:p>
          <w:p w:rsidR="00674F39" w:rsidRPr="00674F39" w:rsidRDefault="00674F39" w:rsidP="00674F39">
            <w:pPr>
              <w:rPr>
                <w:rFonts w:eastAsia="Calibri"/>
                <w:b/>
                <w:bCs/>
                <w:sz w:val="28"/>
                <w:szCs w:val="28"/>
                <w:lang w:eastAsia="en-US"/>
              </w:rPr>
            </w:pPr>
            <w:r w:rsidRPr="00674F39">
              <w:rPr>
                <w:rFonts w:eastAsia="Calibri"/>
                <w:b/>
                <w:bCs/>
                <w:sz w:val="28"/>
                <w:szCs w:val="28"/>
                <w:lang w:eastAsia="en-US"/>
              </w:rPr>
              <w:t xml:space="preserve">Просим откорректировать п. 3.2.1 Технического задания и изложить его в следующей редакции: </w:t>
            </w:r>
            <w:r w:rsidRPr="00674F39">
              <w:rPr>
                <w:rFonts w:eastAsia="Calibri"/>
                <w:sz w:val="28"/>
                <w:szCs w:val="28"/>
                <w:lang w:eastAsia="en-US"/>
              </w:rPr>
              <w:t xml:space="preserve">«Оплата услуг Исполнителя производится Пользователем в течение _______ (________________) рабочих дней со дня подписания Сторонами акта </w:t>
            </w:r>
            <w:r w:rsidRPr="00674F39">
              <w:rPr>
                <w:rFonts w:eastAsia="Calibri"/>
                <w:sz w:val="28"/>
                <w:szCs w:val="28"/>
                <w:lang w:eastAsia="en-US"/>
              </w:rPr>
              <w:lastRenderedPageBreak/>
              <w:t>передачи неисключительных прав на программу для ЭВМ или УПД».</w:t>
            </w:r>
          </w:p>
        </w:tc>
      </w:tr>
      <w:tr w:rsidR="00674F39" w:rsidRPr="00674F39" w:rsidTr="00674F39">
        <w:trPr>
          <w:trHeight w:val="2311"/>
        </w:trPr>
        <w:tc>
          <w:tcPr>
            <w:tcW w:w="1696" w:type="dxa"/>
          </w:tcPr>
          <w:p w:rsidR="00674F39" w:rsidRPr="00674F39" w:rsidRDefault="00674F39" w:rsidP="00674F39">
            <w:pPr>
              <w:rPr>
                <w:rFonts w:eastAsia="Calibri"/>
                <w:sz w:val="28"/>
                <w:szCs w:val="28"/>
                <w:lang w:eastAsia="en-US"/>
              </w:rPr>
            </w:pPr>
            <w:r w:rsidRPr="00674F39">
              <w:rPr>
                <w:rFonts w:eastAsia="Calibri"/>
                <w:sz w:val="28"/>
                <w:szCs w:val="28"/>
                <w:lang w:eastAsia="en-US"/>
              </w:rPr>
              <w:lastRenderedPageBreak/>
              <w:t>П.3.2.4(Форма, сроки и порядок оплаты Услуг) Раздела 3 Технического Задания Аукционной документации</w:t>
            </w:r>
          </w:p>
        </w:tc>
        <w:tc>
          <w:tcPr>
            <w:tcW w:w="3573" w:type="dxa"/>
          </w:tcPr>
          <w:p w:rsidR="00674F39" w:rsidRPr="00674F39" w:rsidRDefault="00674F39" w:rsidP="00674F39">
            <w:pPr>
              <w:jc w:val="both"/>
              <w:rPr>
                <w:rFonts w:eastAsia="Calibri"/>
                <w:sz w:val="28"/>
                <w:szCs w:val="28"/>
                <w:lang w:eastAsia="en-US"/>
              </w:rPr>
            </w:pPr>
            <w:r w:rsidRPr="00674F39">
              <w:rPr>
                <w:rFonts w:eastAsia="Calibri"/>
                <w:sz w:val="28"/>
                <w:szCs w:val="28"/>
                <w:lang w:eastAsia="en-US"/>
              </w:rPr>
              <w:t>Место оказания Услуг – г. Хабаровск, ул. Шеронова 56.</w:t>
            </w:r>
          </w:p>
        </w:tc>
        <w:tc>
          <w:tcPr>
            <w:tcW w:w="4791" w:type="dxa"/>
          </w:tcPr>
          <w:p w:rsidR="00674F39" w:rsidRPr="00674F39" w:rsidRDefault="00674F39" w:rsidP="00674F39">
            <w:pPr>
              <w:rPr>
                <w:rFonts w:eastAsia="Calibri"/>
                <w:b/>
                <w:bCs/>
                <w:sz w:val="28"/>
                <w:szCs w:val="28"/>
                <w:lang w:eastAsia="en-US"/>
              </w:rPr>
            </w:pPr>
            <w:r w:rsidRPr="00674F39">
              <w:rPr>
                <w:rFonts w:eastAsia="Calibri"/>
                <w:sz w:val="28"/>
                <w:szCs w:val="28"/>
                <w:lang w:eastAsia="en-US"/>
              </w:rPr>
              <w:t xml:space="preserve">Предоставление прав осуществляется с использованием телекоммуникационных каналов связи, в связи с этим, </w:t>
            </w:r>
            <w:r w:rsidRPr="00674F39">
              <w:rPr>
                <w:rFonts w:eastAsia="Calibri"/>
                <w:b/>
                <w:bCs/>
                <w:sz w:val="28"/>
                <w:szCs w:val="28"/>
                <w:lang w:eastAsia="en-US"/>
              </w:rPr>
              <w:t>просим откорректировать пункт и изложить его в следующей редакции:</w:t>
            </w:r>
          </w:p>
          <w:p w:rsidR="00674F39" w:rsidRPr="00674F39" w:rsidRDefault="00674F39" w:rsidP="00674F39">
            <w:pPr>
              <w:rPr>
                <w:rFonts w:eastAsia="Calibri"/>
                <w:sz w:val="28"/>
                <w:szCs w:val="28"/>
                <w:lang w:eastAsia="en-US"/>
              </w:rPr>
            </w:pPr>
            <w:r w:rsidRPr="00674F39">
              <w:rPr>
                <w:rFonts w:eastAsia="Calibri"/>
                <w:sz w:val="28"/>
                <w:szCs w:val="28"/>
                <w:lang w:eastAsia="en-US"/>
              </w:rPr>
              <w:t>«Предоставление прав осуществляется с использованием телекоммуникационных каналов связи, путём направления ссылки для скачивания на электронную Почту Пользователя:____________»</w:t>
            </w:r>
          </w:p>
        </w:tc>
      </w:tr>
    </w:tbl>
    <w:p w:rsidR="00B7423B" w:rsidRPr="00196518" w:rsidRDefault="00B7423B" w:rsidP="00B7423B">
      <w:pPr>
        <w:pStyle w:val="Default"/>
        <w:jc w:val="both"/>
        <w:rPr>
          <w:sz w:val="28"/>
          <w:szCs w:val="28"/>
        </w:rPr>
      </w:pPr>
    </w:p>
    <w:p w:rsidR="00196518" w:rsidRPr="00196518" w:rsidRDefault="00B7423B" w:rsidP="00196518">
      <w:pPr>
        <w:pStyle w:val="Default"/>
        <w:jc w:val="both"/>
        <w:rPr>
          <w:bCs/>
          <w:color w:val="auto"/>
          <w:sz w:val="28"/>
          <w:szCs w:val="28"/>
        </w:rPr>
      </w:pPr>
      <w:r w:rsidRPr="00196518">
        <w:rPr>
          <w:b/>
          <w:bCs/>
          <w:color w:val="auto"/>
          <w:sz w:val="28"/>
          <w:szCs w:val="28"/>
        </w:rPr>
        <w:t>Ответ:</w:t>
      </w:r>
      <w:r w:rsidR="00D17593" w:rsidRPr="00196518">
        <w:rPr>
          <w:b/>
          <w:bCs/>
          <w:color w:val="auto"/>
          <w:sz w:val="28"/>
          <w:szCs w:val="28"/>
        </w:rPr>
        <w:t xml:space="preserve"> </w:t>
      </w:r>
      <w:r w:rsidR="00ED3BB6" w:rsidRPr="00196518">
        <w:rPr>
          <w:bCs/>
          <w:color w:val="auto"/>
          <w:sz w:val="28"/>
          <w:szCs w:val="28"/>
        </w:rPr>
        <w:t>На ваш запрос</w:t>
      </w:r>
      <w:r w:rsidR="00ED3BB6" w:rsidRPr="00196518">
        <w:rPr>
          <w:b/>
          <w:bCs/>
          <w:color w:val="auto"/>
          <w:sz w:val="28"/>
          <w:szCs w:val="28"/>
        </w:rPr>
        <w:t xml:space="preserve"> </w:t>
      </w:r>
      <w:r w:rsidR="00ED3BB6" w:rsidRPr="00196518">
        <w:rPr>
          <w:bCs/>
          <w:color w:val="auto"/>
          <w:sz w:val="28"/>
          <w:szCs w:val="28"/>
        </w:rPr>
        <w:t>с</w:t>
      </w:r>
      <w:r w:rsidR="00D17593" w:rsidRPr="00196518">
        <w:rPr>
          <w:bCs/>
          <w:color w:val="auto"/>
          <w:sz w:val="28"/>
          <w:szCs w:val="28"/>
        </w:rPr>
        <w:t>ообщаем</w:t>
      </w:r>
      <w:r w:rsidR="00ED3BB6" w:rsidRPr="00196518">
        <w:rPr>
          <w:bCs/>
          <w:color w:val="auto"/>
          <w:sz w:val="28"/>
          <w:szCs w:val="28"/>
        </w:rPr>
        <w:t xml:space="preserve"> следующее. </w:t>
      </w:r>
      <w:r w:rsidR="00196518" w:rsidRPr="00196518">
        <w:rPr>
          <w:bCs/>
          <w:color w:val="auto"/>
          <w:sz w:val="28"/>
          <w:szCs w:val="28"/>
        </w:rPr>
        <w:t>В аукционную документацию открытого аукциона в электронной форме № 32/ОАЭ-ДГТ/25 внесены изменения.</w:t>
      </w:r>
    </w:p>
    <w:p w:rsidR="004D36D6" w:rsidRPr="00196518" w:rsidRDefault="004D36D6" w:rsidP="00196518">
      <w:pPr>
        <w:pStyle w:val="Default"/>
        <w:jc w:val="both"/>
        <w:rPr>
          <w:bCs/>
          <w:color w:val="auto"/>
          <w:sz w:val="28"/>
          <w:szCs w:val="28"/>
        </w:rPr>
      </w:pPr>
    </w:p>
    <w:p w:rsidR="00B56829" w:rsidRPr="00196518" w:rsidRDefault="00B56829" w:rsidP="00ED3BB6">
      <w:pPr>
        <w:pStyle w:val="Default"/>
        <w:jc w:val="both"/>
        <w:rPr>
          <w:bCs/>
          <w:color w:val="auto"/>
          <w:sz w:val="28"/>
          <w:szCs w:val="28"/>
        </w:rPr>
      </w:pPr>
    </w:p>
    <w:p w:rsidR="00B56829" w:rsidRPr="00196518" w:rsidRDefault="00B56829" w:rsidP="00ED3BB6">
      <w:pPr>
        <w:pStyle w:val="Default"/>
        <w:jc w:val="both"/>
        <w:rPr>
          <w:bCs/>
          <w:color w:val="auto"/>
          <w:sz w:val="28"/>
          <w:szCs w:val="28"/>
        </w:rPr>
      </w:pPr>
    </w:p>
    <w:p w:rsidR="00B56829" w:rsidRPr="00122D42" w:rsidRDefault="00B56829" w:rsidP="00ED3BB6">
      <w:pPr>
        <w:pStyle w:val="Default"/>
        <w:jc w:val="both"/>
        <w:rPr>
          <w:bCs/>
          <w:color w:val="FFFFFF" w:themeColor="background1"/>
          <w:sz w:val="28"/>
          <w:szCs w:val="28"/>
        </w:rPr>
      </w:pPr>
      <w:r w:rsidRPr="00122D42">
        <w:rPr>
          <w:bCs/>
          <w:color w:val="FFFFFF" w:themeColor="background1"/>
          <w:sz w:val="28"/>
          <w:szCs w:val="28"/>
        </w:rPr>
        <w:t>Согласовано</w:t>
      </w:r>
    </w:p>
    <w:p w:rsidR="00196518" w:rsidRPr="00122D42" w:rsidRDefault="00196518" w:rsidP="00ED3BB6">
      <w:pPr>
        <w:pStyle w:val="Default"/>
        <w:jc w:val="both"/>
        <w:rPr>
          <w:bCs/>
          <w:color w:val="FFFFFF" w:themeColor="background1"/>
          <w:sz w:val="28"/>
          <w:szCs w:val="28"/>
        </w:rPr>
      </w:pPr>
    </w:p>
    <w:p w:rsidR="00196518" w:rsidRPr="00122D42" w:rsidRDefault="00196518" w:rsidP="00196518">
      <w:pPr>
        <w:tabs>
          <w:tab w:val="left" w:pos="6860"/>
          <w:tab w:val="left" w:pos="7743"/>
        </w:tabs>
        <w:jc w:val="both"/>
        <w:rPr>
          <w:color w:val="FFFFFF" w:themeColor="background1"/>
          <w:sz w:val="28"/>
          <w:szCs w:val="28"/>
        </w:rPr>
      </w:pPr>
      <w:r w:rsidRPr="00122D42">
        <w:rPr>
          <w:color w:val="FFFFFF" w:themeColor="background1"/>
          <w:sz w:val="28"/>
          <w:szCs w:val="28"/>
        </w:rPr>
        <w:t>Председатель</w:t>
      </w:r>
    </w:p>
    <w:p w:rsidR="00196518" w:rsidRPr="00122D42" w:rsidRDefault="00196518" w:rsidP="00196518">
      <w:pPr>
        <w:tabs>
          <w:tab w:val="left" w:pos="6860"/>
          <w:tab w:val="left" w:pos="7743"/>
        </w:tabs>
        <w:jc w:val="both"/>
        <w:rPr>
          <w:color w:val="FFFFFF" w:themeColor="background1"/>
          <w:sz w:val="28"/>
          <w:szCs w:val="28"/>
        </w:rPr>
      </w:pPr>
      <w:r w:rsidRPr="00122D42">
        <w:rPr>
          <w:color w:val="FFFFFF" w:themeColor="background1"/>
          <w:sz w:val="28"/>
          <w:szCs w:val="28"/>
        </w:rPr>
        <w:t>Экспертной группы                                                                        О.Н. Рубцова</w:t>
      </w:r>
    </w:p>
    <w:p w:rsidR="00B56829" w:rsidRPr="00122D42" w:rsidRDefault="00B56829" w:rsidP="00ED3BB6">
      <w:pPr>
        <w:pStyle w:val="Default"/>
        <w:jc w:val="both"/>
        <w:rPr>
          <w:color w:val="FFFFFF" w:themeColor="background1"/>
          <w:sz w:val="28"/>
          <w:szCs w:val="28"/>
        </w:rPr>
      </w:pPr>
      <w:bookmarkStart w:id="0" w:name="_GoBack"/>
      <w:bookmarkEnd w:id="0"/>
    </w:p>
    <w:sectPr w:rsidR="00B56829" w:rsidRPr="00122D42" w:rsidSect="00CC7032">
      <w:pgSz w:w="11906" w:h="16838"/>
      <w:pgMar w:top="851" w:right="1134" w:bottom="28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062" w:rsidRDefault="00FA2062">
      <w:r>
        <w:separator/>
      </w:r>
    </w:p>
  </w:endnote>
  <w:endnote w:type="continuationSeparator" w:id="0">
    <w:p w:rsidR="00FA2062" w:rsidRDefault="00FA2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062" w:rsidRDefault="00FA2062">
      <w:r>
        <w:separator/>
      </w:r>
    </w:p>
  </w:footnote>
  <w:footnote w:type="continuationSeparator" w:id="0">
    <w:p w:rsidR="00FA2062" w:rsidRDefault="00FA2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46764"/>
    <w:multiLevelType w:val="hybridMultilevel"/>
    <w:tmpl w:val="A8601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DC2986"/>
    <w:multiLevelType w:val="hybridMultilevel"/>
    <w:tmpl w:val="81C83D04"/>
    <w:lvl w:ilvl="0" w:tplc="A4F245A6">
      <w:start w:val="1"/>
      <w:numFmt w:val="decimal"/>
      <w:lvlText w:val="%1."/>
      <w:lvlJc w:val="left"/>
      <w:pPr>
        <w:ind w:left="344" w:hanging="360"/>
      </w:pPr>
      <w:rPr>
        <w:rFonts w:hint="default"/>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2" w15:restartNumberingAfterBreak="0">
    <w:nsid w:val="1B7A3E30"/>
    <w:multiLevelType w:val="hybridMultilevel"/>
    <w:tmpl w:val="135C292E"/>
    <w:lvl w:ilvl="0" w:tplc="5B9E2D6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F792207"/>
    <w:multiLevelType w:val="multilevel"/>
    <w:tmpl w:val="5EAA1332"/>
    <w:lvl w:ilvl="0">
      <w:start w:val="1"/>
      <w:numFmt w:val="decimal"/>
      <w:lvlText w:val="%1."/>
      <w:lvlJc w:val="left"/>
      <w:pPr>
        <w:ind w:left="2345" w:hanging="360"/>
      </w:pPr>
      <w:rPr>
        <w:rFonts w:hint="default"/>
      </w:rPr>
    </w:lvl>
    <w:lvl w:ilvl="1">
      <w:start w:val="1"/>
      <w:numFmt w:val="decimal"/>
      <w:isLgl/>
      <w:lvlText w:val="%1.%2."/>
      <w:lvlJc w:val="left"/>
      <w:pPr>
        <w:ind w:left="1288" w:hanging="720"/>
      </w:pPr>
      <w:rPr>
        <w:rFonts w:hint="default"/>
        <w:b/>
        <w:i w:val="0"/>
      </w:rPr>
    </w:lvl>
    <w:lvl w:ilvl="2">
      <w:start w:val="1"/>
      <w:numFmt w:val="decimal"/>
      <w:isLgl/>
      <w:lvlText w:val="%1.%2.%3."/>
      <w:lvlJc w:val="left"/>
      <w:pPr>
        <w:ind w:left="1146" w:hanging="720"/>
      </w:pPr>
      <w:rPr>
        <w:rFonts w:hint="default"/>
        <w:b w:val="0"/>
        <w:i w:val="0"/>
        <w:color w:val="auto"/>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0B40574"/>
    <w:multiLevelType w:val="hybridMultilevel"/>
    <w:tmpl w:val="B7C6D4CC"/>
    <w:lvl w:ilvl="0" w:tplc="21760D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6" w15:restartNumberingAfterBreak="0">
    <w:nsid w:val="7B053291"/>
    <w:multiLevelType w:val="hybridMultilevel"/>
    <w:tmpl w:val="10E444CA"/>
    <w:lvl w:ilvl="0" w:tplc="E8E8D20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176"/>
    <w:rsid w:val="0000789C"/>
    <w:rsid w:val="00014880"/>
    <w:rsid w:val="00030F08"/>
    <w:rsid w:val="000367BC"/>
    <w:rsid w:val="000441A1"/>
    <w:rsid w:val="00044CA9"/>
    <w:rsid w:val="0005509C"/>
    <w:rsid w:val="00076B82"/>
    <w:rsid w:val="0008672A"/>
    <w:rsid w:val="000C42B7"/>
    <w:rsid w:val="000C7089"/>
    <w:rsid w:val="001020B8"/>
    <w:rsid w:val="00112900"/>
    <w:rsid w:val="001153C4"/>
    <w:rsid w:val="00122D42"/>
    <w:rsid w:val="001239A5"/>
    <w:rsid w:val="00137178"/>
    <w:rsid w:val="0014419C"/>
    <w:rsid w:val="00164243"/>
    <w:rsid w:val="001662B7"/>
    <w:rsid w:val="001676CC"/>
    <w:rsid w:val="0017750E"/>
    <w:rsid w:val="0019511C"/>
    <w:rsid w:val="00196518"/>
    <w:rsid w:val="001A24F7"/>
    <w:rsid w:val="001A2D4F"/>
    <w:rsid w:val="001B33A5"/>
    <w:rsid w:val="001B5161"/>
    <w:rsid w:val="001C2111"/>
    <w:rsid w:val="001C277A"/>
    <w:rsid w:val="001D1CE1"/>
    <w:rsid w:val="001F72F1"/>
    <w:rsid w:val="001F738C"/>
    <w:rsid w:val="00216AAD"/>
    <w:rsid w:val="00223EF2"/>
    <w:rsid w:val="002241FC"/>
    <w:rsid w:val="00236F44"/>
    <w:rsid w:val="00253483"/>
    <w:rsid w:val="00260225"/>
    <w:rsid w:val="00284559"/>
    <w:rsid w:val="00287010"/>
    <w:rsid w:val="0029629E"/>
    <w:rsid w:val="00296818"/>
    <w:rsid w:val="002B516D"/>
    <w:rsid w:val="002D0D1D"/>
    <w:rsid w:val="002D5C6F"/>
    <w:rsid w:val="002D7B41"/>
    <w:rsid w:val="002E0BE2"/>
    <w:rsid w:val="002F285D"/>
    <w:rsid w:val="003065D0"/>
    <w:rsid w:val="003147E9"/>
    <w:rsid w:val="00314A27"/>
    <w:rsid w:val="00316FEB"/>
    <w:rsid w:val="00327DFF"/>
    <w:rsid w:val="003308FF"/>
    <w:rsid w:val="003347AA"/>
    <w:rsid w:val="0034427B"/>
    <w:rsid w:val="003464AB"/>
    <w:rsid w:val="0035502B"/>
    <w:rsid w:val="0037565F"/>
    <w:rsid w:val="003875CE"/>
    <w:rsid w:val="00390992"/>
    <w:rsid w:val="003B662D"/>
    <w:rsid w:val="00420B29"/>
    <w:rsid w:val="0042676E"/>
    <w:rsid w:val="00433228"/>
    <w:rsid w:val="00454066"/>
    <w:rsid w:val="004615B6"/>
    <w:rsid w:val="00463D45"/>
    <w:rsid w:val="004B223B"/>
    <w:rsid w:val="004D36D6"/>
    <w:rsid w:val="004E4BE5"/>
    <w:rsid w:val="004E52F1"/>
    <w:rsid w:val="005152D9"/>
    <w:rsid w:val="00521B0D"/>
    <w:rsid w:val="00551B60"/>
    <w:rsid w:val="00577693"/>
    <w:rsid w:val="005910A5"/>
    <w:rsid w:val="005A6935"/>
    <w:rsid w:val="005B4E0E"/>
    <w:rsid w:val="005C127B"/>
    <w:rsid w:val="005D586B"/>
    <w:rsid w:val="005F5233"/>
    <w:rsid w:val="00606341"/>
    <w:rsid w:val="006253D2"/>
    <w:rsid w:val="00646C0E"/>
    <w:rsid w:val="00674F39"/>
    <w:rsid w:val="00677765"/>
    <w:rsid w:val="006A5003"/>
    <w:rsid w:val="006A615D"/>
    <w:rsid w:val="006A70C3"/>
    <w:rsid w:val="006B6810"/>
    <w:rsid w:val="006C50F9"/>
    <w:rsid w:val="006E2EE1"/>
    <w:rsid w:val="006F5CE9"/>
    <w:rsid w:val="007046BE"/>
    <w:rsid w:val="007138FD"/>
    <w:rsid w:val="007161F5"/>
    <w:rsid w:val="007245DF"/>
    <w:rsid w:val="007735E3"/>
    <w:rsid w:val="007C4F2B"/>
    <w:rsid w:val="007C7392"/>
    <w:rsid w:val="007D23C7"/>
    <w:rsid w:val="007D760F"/>
    <w:rsid w:val="007F430A"/>
    <w:rsid w:val="00800227"/>
    <w:rsid w:val="0080657A"/>
    <w:rsid w:val="008166CD"/>
    <w:rsid w:val="00817960"/>
    <w:rsid w:val="00825E68"/>
    <w:rsid w:val="00843EA7"/>
    <w:rsid w:val="00845147"/>
    <w:rsid w:val="008464BB"/>
    <w:rsid w:val="008477AC"/>
    <w:rsid w:val="00877563"/>
    <w:rsid w:val="008B3300"/>
    <w:rsid w:val="008F1569"/>
    <w:rsid w:val="009273FB"/>
    <w:rsid w:val="009719FB"/>
    <w:rsid w:val="009720EF"/>
    <w:rsid w:val="009765DA"/>
    <w:rsid w:val="00984878"/>
    <w:rsid w:val="009D1D82"/>
    <w:rsid w:val="009D4D78"/>
    <w:rsid w:val="009F15E4"/>
    <w:rsid w:val="00A1012C"/>
    <w:rsid w:val="00A11596"/>
    <w:rsid w:val="00A22BEF"/>
    <w:rsid w:val="00A23B72"/>
    <w:rsid w:val="00A331E3"/>
    <w:rsid w:val="00A45B7E"/>
    <w:rsid w:val="00A57AFB"/>
    <w:rsid w:val="00A601F3"/>
    <w:rsid w:val="00A7558C"/>
    <w:rsid w:val="00A7668C"/>
    <w:rsid w:val="00A85A40"/>
    <w:rsid w:val="00A8648E"/>
    <w:rsid w:val="00A86F6E"/>
    <w:rsid w:val="00A949BD"/>
    <w:rsid w:val="00A96EAF"/>
    <w:rsid w:val="00AB6B6B"/>
    <w:rsid w:val="00AF27A4"/>
    <w:rsid w:val="00B10D42"/>
    <w:rsid w:val="00B151C9"/>
    <w:rsid w:val="00B15F73"/>
    <w:rsid w:val="00B16DCD"/>
    <w:rsid w:val="00B23EAB"/>
    <w:rsid w:val="00B56829"/>
    <w:rsid w:val="00B7423B"/>
    <w:rsid w:val="00BA57B9"/>
    <w:rsid w:val="00BB2D8D"/>
    <w:rsid w:val="00BD6325"/>
    <w:rsid w:val="00BF3DC3"/>
    <w:rsid w:val="00C07C33"/>
    <w:rsid w:val="00C10CB4"/>
    <w:rsid w:val="00C1373D"/>
    <w:rsid w:val="00C1547D"/>
    <w:rsid w:val="00C45876"/>
    <w:rsid w:val="00C6169A"/>
    <w:rsid w:val="00C734F9"/>
    <w:rsid w:val="00C94FEC"/>
    <w:rsid w:val="00C964AF"/>
    <w:rsid w:val="00CB6DBB"/>
    <w:rsid w:val="00CC7032"/>
    <w:rsid w:val="00CE5910"/>
    <w:rsid w:val="00D0062C"/>
    <w:rsid w:val="00D053E2"/>
    <w:rsid w:val="00D17593"/>
    <w:rsid w:val="00D25298"/>
    <w:rsid w:val="00D42ED9"/>
    <w:rsid w:val="00D56A94"/>
    <w:rsid w:val="00D6360B"/>
    <w:rsid w:val="00D73FA2"/>
    <w:rsid w:val="00DA2FC6"/>
    <w:rsid w:val="00DC7AA2"/>
    <w:rsid w:val="00DE363C"/>
    <w:rsid w:val="00DE769A"/>
    <w:rsid w:val="00DF2B4D"/>
    <w:rsid w:val="00E2774B"/>
    <w:rsid w:val="00E3199C"/>
    <w:rsid w:val="00E37FB4"/>
    <w:rsid w:val="00E428DA"/>
    <w:rsid w:val="00E43E63"/>
    <w:rsid w:val="00E83500"/>
    <w:rsid w:val="00EA0462"/>
    <w:rsid w:val="00EA4704"/>
    <w:rsid w:val="00EB6B55"/>
    <w:rsid w:val="00EC7DE5"/>
    <w:rsid w:val="00ED3BB6"/>
    <w:rsid w:val="00ED7C18"/>
    <w:rsid w:val="00F01176"/>
    <w:rsid w:val="00F03580"/>
    <w:rsid w:val="00F1360D"/>
    <w:rsid w:val="00F21805"/>
    <w:rsid w:val="00F63B54"/>
    <w:rsid w:val="00F66E7F"/>
    <w:rsid w:val="00F832B5"/>
    <w:rsid w:val="00FA2062"/>
    <w:rsid w:val="00FB366C"/>
    <w:rsid w:val="00FF4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10FDD8-2A3C-4E47-B5EA-AC13FEFEC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basedOn w:val="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a">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423B"/>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Balloon Text"/>
    <w:basedOn w:val="a"/>
    <w:link w:val="ac"/>
    <w:uiPriority w:val="99"/>
    <w:semiHidden/>
    <w:unhideWhenUsed/>
    <w:rsid w:val="00316FEB"/>
    <w:rPr>
      <w:rFonts w:ascii="Tahoma" w:hAnsi="Tahoma" w:cs="Tahoma"/>
      <w:sz w:val="16"/>
      <w:szCs w:val="16"/>
    </w:rPr>
  </w:style>
  <w:style w:type="character" w:customStyle="1" w:styleId="ac">
    <w:name w:val="Текст выноски Знак"/>
    <w:basedOn w:val="a0"/>
    <w:link w:val="ab"/>
    <w:uiPriority w:val="99"/>
    <w:semiHidden/>
    <w:rsid w:val="00316FEB"/>
    <w:rPr>
      <w:rFonts w:ascii="Tahoma" w:eastAsia="Times New Roman" w:hAnsi="Tahoma" w:cs="Tahoma"/>
      <w:sz w:val="16"/>
      <w:szCs w:val="16"/>
      <w:lang w:eastAsia="ru-RU"/>
    </w:rPr>
  </w:style>
  <w:style w:type="table" w:customStyle="1" w:styleId="11">
    <w:name w:val="Сетка таблицы1"/>
    <w:basedOn w:val="a1"/>
    <w:next w:val="aa"/>
    <w:uiPriority w:val="39"/>
    <w:rsid w:val="00674F39"/>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0331">
      <w:bodyDiv w:val="1"/>
      <w:marLeft w:val="0"/>
      <w:marRight w:val="0"/>
      <w:marTop w:val="0"/>
      <w:marBottom w:val="0"/>
      <w:divBdr>
        <w:top w:val="none" w:sz="0" w:space="0" w:color="auto"/>
        <w:left w:val="none" w:sz="0" w:space="0" w:color="auto"/>
        <w:bottom w:val="none" w:sz="0" w:space="0" w:color="auto"/>
        <w:right w:val="none" w:sz="0" w:space="0" w:color="auto"/>
      </w:divBdr>
    </w:div>
    <w:div w:id="1247809220">
      <w:bodyDiv w:val="1"/>
      <w:marLeft w:val="0"/>
      <w:marRight w:val="0"/>
      <w:marTop w:val="0"/>
      <w:marBottom w:val="0"/>
      <w:divBdr>
        <w:top w:val="none" w:sz="0" w:space="0" w:color="auto"/>
        <w:left w:val="none" w:sz="0" w:space="0" w:color="auto"/>
        <w:bottom w:val="none" w:sz="0" w:space="0" w:color="auto"/>
        <w:right w:val="none" w:sz="0" w:space="0" w:color="auto"/>
      </w:divBdr>
    </w:div>
    <w:div w:id="1275333535">
      <w:bodyDiv w:val="1"/>
      <w:marLeft w:val="0"/>
      <w:marRight w:val="0"/>
      <w:marTop w:val="0"/>
      <w:marBottom w:val="0"/>
      <w:divBdr>
        <w:top w:val="none" w:sz="0" w:space="0" w:color="auto"/>
        <w:left w:val="none" w:sz="0" w:space="0" w:color="auto"/>
        <w:bottom w:val="none" w:sz="0" w:space="0" w:color="auto"/>
        <w:right w:val="none" w:sz="0" w:space="0" w:color="auto"/>
      </w:divBdr>
    </w:div>
    <w:div w:id="146199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9C9F3-317D-420C-A764-42ACCE7D0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428</Words>
  <Characters>2445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Меньщикова Наталья Юрьевна</dc:creator>
  <cp:lastModifiedBy>Абросова Наталья Владимировна</cp:lastModifiedBy>
  <cp:revision>7</cp:revision>
  <cp:lastPrinted>2025-12-22T05:21:00Z</cp:lastPrinted>
  <dcterms:created xsi:type="dcterms:W3CDTF">2025-12-22T05:13:00Z</dcterms:created>
  <dcterms:modified xsi:type="dcterms:W3CDTF">2025-12-23T01:34:00Z</dcterms:modified>
</cp:coreProperties>
</file>